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963" w:rsidRPr="0024786A" w:rsidRDefault="001F4098" w:rsidP="00A37DA3">
      <w:pPr>
        <w:jc w:val="center"/>
        <w:rPr>
          <w:rFonts w:ascii="Verdana" w:hAnsi="Verdana"/>
          <w:b/>
          <w:sz w:val="20"/>
          <w:szCs w:val="20"/>
          <w:u w:val="single"/>
        </w:rPr>
      </w:pPr>
      <w:r w:rsidRPr="0024786A">
        <w:rPr>
          <w:rFonts w:ascii="Verdana" w:hAnsi="Verdana"/>
          <w:b/>
          <w:sz w:val="20"/>
          <w:szCs w:val="20"/>
          <w:u w:val="single"/>
        </w:rPr>
        <w:t xml:space="preserve">PRIYADARSHINI  JURALA  HYDO ELECTRIC PROJECT </w:t>
      </w:r>
      <w:r w:rsidR="00160EE5" w:rsidRPr="0024786A">
        <w:rPr>
          <w:rFonts w:ascii="Verdana" w:hAnsi="Verdana"/>
          <w:b/>
          <w:sz w:val="20"/>
          <w:szCs w:val="20"/>
          <w:u w:val="single"/>
        </w:rPr>
        <w:t>ASSET</w:t>
      </w:r>
      <w:r w:rsidR="001A4EB5" w:rsidRPr="0024786A">
        <w:rPr>
          <w:rFonts w:ascii="Verdana" w:hAnsi="Verdana"/>
          <w:b/>
          <w:sz w:val="20"/>
          <w:szCs w:val="20"/>
          <w:u w:val="single"/>
        </w:rPr>
        <w:t xml:space="preserve"> </w:t>
      </w:r>
      <w:r w:rsidR="00160EE5" w:rsidRPr="0024786A">
        <w:rPr>
          <w:rFonts w:ascii="Verdana" w:hAnsi="Verdana"/>
          <w:b/>
          <w:sz w:val="20"/>
          <w:szCs w:val="20"/>
          <w:u w:val="single"/>
        </w:rPr>
        <w:t xml:space="preserve">WISE CAPITALISATION DETAILS </w:t>
      </w:r>
      <w:r w:rsidR="00153208" w:rsidRPr="0024786A">
        <w:rPr>
          <w:rFonts w:ascii="Verdana" w:hAnsi="Verdana"/>
          <w:b/>
          <w:sz w:val="20"/>
          <w:szCs w:val="20"/>
          <w:u w:val="single"/>
        </w:rPr>
        <w:t xml:space="preserve"> </w:t>
      </w:r>
    </w:p>
    <w:tbl>
      <w:tblPr>
        <w:tblStyle w:val="TableGrid"/>
        <w:tblW w:w="14712" w:type="dxa"/>
        <w:tblLayout w:type="fixed"/>
        <w:tblLook w:val="04A0"/>
      </w:tblPr>
      <w:tblGrid>
        <w:gridCol w:w="540"/>
        <w:gridCol w:w="3690"/>
        <w:gridCol w:w="1530"/>
        <w:gridCol w:w="1080"/>
        <w:gridCol w:w="18"/>
        <w:gridCol w:w="1602"/>
        <w:gridCol w:w="2022"/>
        <w:gridCol w:w="4230"/>
      </w:tblGrid>
      <w:tr w:rsidR="00BF1963" w:rsidRPr="00A37DA3" w:rsidTr="00AC6543">
        <w:tc>
          <w:tcPr>
            <w:tcW w:w="540" w:type="dxa"/>
            <w:vAlign w:val="center"/>
          </w:tcPr>
          <w:p w:rsidR="00BF1963" w:rsidRPr="00A37DA3" w:rsidRDefault="00BF1963" w:rsidP="00AC6543">
            <w:pPr>
              <w:jc w:val="center"/>
              <w:rPr>
                <w:rFonts w:ascii="Verdana" w:hAnsi="Verdana"/>
                <w:b/>
                <w:sz w:val="20"/>
                <w:szCs w:val="20"/>
              </w:rPr>
            </w:pPr>
            <w:r w:rsidRPr="00A37DA3">
              <w:rPr>
                <w:rFonts w:ascii="Verdana" w:hAnsi="Verdana"/>
                <w:b/>
                <w:sz w:val="20"/>
                <w:szCs w:val="20"/>
              </w:rPr>
              <w:t>Sl.</w:t>
            </w:r>
          </w:p>
          <w:p w:rsidR="00BF1963" w:rsidRPr="00A37DA3" w:rsidRDefault="00BF1963" w:rsidP="00AC6543">
            <w:pPr>
              <w:jc w:val="center"/>
              <w:rPr>
                <w:rFonts w:ascii="Verdana" w:hAnsi="Verdana"/>
                <w:b/>
                <w:sz w:val="20"/>
                <w:szCs w:val="20"/>
              </w:rPr>
            </w:pPr>
            <w:r w:rsidRPr="00A37DA3">
              <w:rPr>
                <w:rFonts w:ascii="Verdana" w:hAnsi="Verdana"/>
                <w:b/>
                <w:sz w:val="20"/>
                <w:szCs w:val="20"/>
              </w:rPr>
              <w:t>No</w:t>
            </w:r>
          </w:p>
        </w:tc>
        <w:tc>
          <w:tcPr>
            <w:tcW w:w="3690" w:type="dxa"/>
            <w:vAlign w:val="center"/>
          </w:tcPr>
          <w:p w:rsidR="00BF1963" w:rsidRPr="00A37DA3" w:rsidRDefault="00BF1963" w:rsidP="00AC6543">
            <w:pPr>
              <w:jc w:val="center"/>
              <w:rPr>
                <w:rFonts w:ascii="Verdana" w:hAnsi="Verdana"/>
                <w:b/>
                <w:sz w:val="20"/>
                <w:szCs w:val="20"/>
              </w:rPr>
            </w:pPr>
            <w:r w:rsidRPr="00A37DA3">
              <w:rPr>
                <w:rFonts w:ascii="Verdana" w:hAnsi="Verdana"/>
                <w:b/>
                <w:sz w:val="20"/>
                <w:szCs w:val="20"/>
              </w:rPr>
              <w:t>Name of the work</w:t>
            </w:r>
          </w:p>
        </w:tc>
        <w:tc>
          <w:tcPr>
            <w:tcW w:w="1530" w:type="dxa"/>
            <w:vAlign w:val="center"/>
          </w:tcPr>
          <w:p w:rsidR="00BF1963" w:rsidRPr="00A37DA3" w:rsidRDefault="00BF1963" w:rsidP="00AC6543">
            <w:pPr>
              <w:jc w:val="center"/>
              <w:rPr>
                <w:rFonts w:ascii="Verdana" w:hAnsi="Verdana"/>
                <w:b/>
                <w:sz w:val="20"/>
                <w:szCs w:val="20"/>
              </w:rPr>
            </w:pPr>
            <w:r w:rsidRPr="00A37DA3">
              <w:rPr>
                <w:rFonts w:ascii="Verdana" w:hAnsi="Verdana"/>
                <w:b/>
                <w:sz w:val="20"/>
                <w:szCs w:val="20"/>
              </w:rPr>
              <w:t>Asset Number</w:t>
            </w:r>
          </w:p>
        </w:tc>
        <w:tc>
          <w:tcPr>
            <w:tcW w:w="1098" w:type="dxa"/>
            <w:gridSpan w:val="2"/>
            <w:vAlign w:val="center"/>
          </w:tcPr>
          <w:p w:rsidR="00BF1963" w:rsidRPr="00A37DA3" w:rsidRDefault="00BF1963" w:rsidP="00AC6543">
            <w:pPr>
              <w:jc w:val="center"/>
              <w:rPr>
                <w:rFonts w:ascii="Verdana" w:hAnsi="Verdana"/>
                <w:b/>
                <w:sz w:val="20"/>
                <w:szCs w:val="20"/>
              </w:rPr>
            </w:pPr>
            <w:r w:rsidRPr="00A37DA3">
              <w:rPr>
                <w:rFonts w:ascii="Verdana" w:hAnsi="Verdana"/>
                <w:b/>
                <w:sz w:val="20"/>
                <w:szCs w:val="20"/>
              </w:rPr>
              <w:t>Fin</w:t>
            </w:r>
            <w:r w:rsidR="000D6EC1" w:rsidRPr="00A37DA3">
              <w:rPr>
                <w:rFonts w:ascii="Verdana" w:hAnsi="Verdana"/>
                <w:b/>
                <w:sz w:val="20"/>
                <w:szCs w:val="20"/>
              </w:rPr>
              <w:t>.</w:t>
            </w:r>
            <w:r w:rsidRPr="00A37DA3">
              <w:rPr>
                <w:rFonts w:ascii="Verdana" w:hAnsi="Verdana"/>
                <w:b/>
                <w:sz w:val="20"/>
                <w:szCs w:val="20"/>
              </w:rPr>
              <w:t xml:space="preserve"> Year</w:t>
            </w:r>
          </w:p>
        </w:tc>
        <w:tc>
          <w:tcPr>
            <w:tcW w:w="1602" w:type="dxa"/>
            <w:vAlign w:val="center"/>
          </w:tcPr>
          <w:p w:rsidR="00BF1963" w:rsidRPr="00A37DA3" w:rsidRDefault="00BF1963" w:rsidP="00AC6543">
            <w:pPr>
              <w:jc w:val="center"/>
              <w:rPr>
                <w:rFonts w:ascii="Verdana" w:hAnsi="Verdana"/>
                <w:b/>
                <w:sz w:val="20"/>
                <w:szCs w:val="20"/>
              </w:rPr>
            </w:pPr>
            <w:r w:rsidRPr="00A37DA3">
              <w:rPr>
                <w:rFonts w:ascii="Verdana" w:hAnsi="Verdana"/>
                <w:b/>
                <w:sz w:val="20"/>
                <w:szCs w:val="20"/>
              </w:rPr>
              <w:t>Agreement Number</w:t>
            </w:r>
          </w:p>
        </w:tc>
        <w:tc>
          <w:tcPr>
            <w:tcW w:w="2022" w:type="dxa"/>
            <w:vAlign w:val="center"/>
          </w:tcPr>
          <w:p w:rsidR="00BF1963" w:rsidRPr="00A37DA3" w:rsidRDefault="008E01D6" w:rsidP="00AC6543">
            <w:pPr>
              <w:jc w:val="center"/>
              <w:rPr>
                <w:rFonts w:ascii="Verdana" w:hAnsi="Verdana"/>
                <w:b/>
                <w:sz w:val="20"/>
                <w:szCs w:val="20"/>
              </w:rPr>
            </w:pPr>
            <w:r w:rsidRPr="00A37DA3">
              <w:rPr>
                <w:rFonts w:ascii="Verdana" w:hAnsi="Verdana"/>
                <w:b/>
                <w:sz w:val="20"/>
                <w:szCs w:val="20"/>
              </w:rPr>
              <w:t xml:space="preserve">PO </w:t>
            </w:r>
            <w:r w:rsidR="00BF1963" w:rsidRPr="00A37DA3">
              <w:rPr>
                <w:rFonts w:ascii="Verdana" w:hAnsi="Verdana"/>
                <w:b/>
                <w:sz w:val="20"/>
                <w:szCs w:val="20"/>
              </w:rPr>
              <w:t>Amount</w:t>
            </w:r>
          </w:p>
          <w:p w:rsidR="00BF1963" w:rsidRPr="00A37DA3" w:rsidRDefault="00BF1963" w:rsidP="00AC6543">
            <w:pPr>
              <w:jc w:val="center"/>
              <w:rPr>
                <w:rFonts w:ascii="Verdana" w:hAnsi="Verdana"/>
                <w:b/>
                <w:sz w:val="20"/>
                <w:szCs w:val="20"/>
              </w:rPr>
            </w:pPr>
            <w:r w:rsidRPr="00A37DA3">
              <w:rPr>
                <w:rFonts w:ascii="Verdana" w:hAnsi="Verdana"/>
                <w:b/>
                <w:sz w:val="20"/>
                <w:szCs w:val="20"/>
              </w:rPr>
              <w:t>in Rs.</w:t>
            </w:r>
          </w:p>
        </w:tc>
        <w:tc>
          <w:tcPr>
            <w:tcW w:w="4230" w:type="dxa"/>
            <w:vAlign w:val="center"/>
          </w:tcPr>
          <w:p w:rsidR="00BF1963" w:rsidRPr="00A37DA3" w:rsidRDefault="00BF1963" w:rsidP="00AC6543">
            <w:pPr>
              <w:jc w:val="center"/>
              <w:rPr>
                <w:rFonts w:ascii="Verdana" w:hAnsi="Verdana"/>
                <w:b/>
                <w:sz w:val="20"/>
                <w:szCs w:val="20"/>
              </w:rPr>
            </w:pPr>
            <w:r w:rsidRPr="00A37DA3">
              <w:rPr>
                <w:rFonts w:ascii="Verdana" w:hAnsi="Verdana"/>
                <w:b/>
                <w:sz w:val="20"/>
                <w:szCs w:val="20"/>
              </w:rPr>
              <w:t>Justification</w:t>
            </w:r>
          </w:p>
        </w:tc>
      </w:tr>
      <w:tr w:rsidR="00AC7D42" w:rsidRPr="00A37DA3" w:rsidTr="008E69F5">
        <w:tc>
          <w:tcPr>
            <w:tcW w:w="540" w:type="dxa"/>
          </w:tcPr>
          <w:p w:rsidR="00AC7D42" w:rsidRPr="00A37DA3" w:rsidRDefault="00AC7D42" w:rsidP="00243CC4">
            <w:pPr>
              <w:jc w:val="center"/>
              <w:rPr>
                <w:rFonts w:ascii="Verdana" w:hAnsi="Verdana"/>
                <w:b/>
                <w:sz w:val="20"/>
                <w:szCs w:val="20"/>
              </w:rPr>
            </w:pPr>
          </w:p>
        </w:tc>
        <w:tc>
          <w:tcPr>
            <w:tcW w:w="14172" w:type="dxa"/>
            <w:gridSpan w:val="7"/>
          </w:tcPr>
          <w:p w:rsidR="007E5EA9" w:rsidRPr="00A37DA3" w:rsidRDefault="007E5EA9" w:rsidP="00251400">
            <w:pPr>
              <w:autoSpaceDE w:val="0"/>
              <w:autoSpaceDN w:val="0"/>
              <w:adjustRightInd w:val="0"/>
              <w:jc w:val="both"/>
              <w:rPr>
                <w:rFonts w:ascii="Verdana" w:hAnsi="Verdana"/>
                <w:b/>
                <w:sz w:val="20"/>
                <w:szCs w:val="20"/>
              </w:rPr>
            </w:pPr>
          </w:p>
          <w:p w:rsidR="007E5EA9" w:rsidRPr="00A37DA3" w:rsidRDefault="00AC7D42" w:rsidP="003E4708">
            <w:pPr>
              <w:autoSpaceDE w:val="0"/>
              <w:autoSpaceDN w:val="0"/>
              <w:adjustRightInd w:val="0"/>
              <w:jc w:val="both"/>
              <w:rPr>
                <w:rFonts w:ascii="Verdana" w:hAnsi="Verdana"/>
                <w:sz w:val="20"/>
                <w:szCs w:val="20"/>
              </w:rPr>
            </w:pPr>
            <w:r w:rsidRPr="00A37DA3">
              <w:rPr>
                <w:rFonts w:ascii="Verdana" w:hAnsi="Verdana"/>
                <w:b/>
                <w:sz w:val="20"/>
                <w:szCs w:val="20"/>
              </w:rPr>
              <w:t>PLANT AND EQUIPMENT</w:t>
            </w:r>
          </w:p>
        </w:tc>
      </w:tr>
      <w:tr w:rsidR="00AF2E2E" w:rsidRPr="00A37DA3" w:rsidTr="00B722B2">
        <w:trPr>
          <w:trHeight w:val="3206"/>
        </w:trPr>
        <w:tc>
          <w:tcPr>
            <w:tcW w:w="540" w:type="dxa"/>
          </w:tcPr>
          <w:p w:rsidR="00AF2E2E" w:rsidRPr="00A37DA3" w:rsidRDefault="00AF2E2E" w:rsidP="006172B7">
            <w:pPr>
              <w:jc w:val="both"/>
              <w:rPr>
                <w:rFonts w:ascii="Verdana" w:hAnsi="Verdana"/>
                <w:sz w:val="20"/>
                <w:szCs w:val="20"/>
              </w:rPr>
            </w:pPr>
            <w:r w:rsidRPr="00A37DA3">
              <w:rPr>
                <w:rFonts w:ascii="Verdana" w:hAnsi="Verdana"/>
                <w:sz w:val="20"/>
                <w:szCs w:val="20"/>
              </w:rPr>
              <w:t>1</w:t>
            </w:r>
          </w:p>
        </w:tc>
        <w:tc>
          <w:tcPr>
            <w:tcW w:w="3690" w:type="dxa"/>
          </w:tcPr>
          <w:p w:rsidR="00AF2E2E" w:rsidRPr="00A568FE" w:rsidRDefault="0035303D" w:rsidP="007B64BB">
            <w:pPr>
              <w:rPr>
                <w:rFonts w:ascii="Times New Roman" w:hAnsi="Times New Roman" w:cs="Times New Roman"/>
              </w:rPr>
            </w:pPr>
            <w:r w:rsidRPr="0035303D">
              <w:rPr>
                <w:rFonts w:ascii="Times New Roman" w:hAnsi="Times New Roman" w:cs="Times New Roman"/>
              </w:rPr>
              <w:t xml:space="preserve">TSGENCO - HPC&amp;HP - PJHEP - Design, manufacture, inspection, shop testing, packing &amp; forwarding and transportation to site stores, retrofitting, erection, testing &amp; commissioning of 4 Nos. Line Differential protection RED 670 Relays with time synchronizing with existing GPS clock, Event Logger, Auto reclosing and DR Evaluation facilities for </w:t>
            </w:r>
            <w:proofErr w:type="spellStart"/>
            <w:r w:rsidRPr="0035303D">
              <w:rPr>
                <w:rFonts w:ascii="Times New Roman" w:hAnsi="Times New Roman" w:cs="Times New Roman"/>
              </w:rPr>
              <w:t>Priyadarshini</w:t>
            </w:r>
            <w:proofErr w:type="spellEnd"/>
            <w:r w:rsidRPr="0035303D">
              <w:rPr>
                <w:rFonts w:ascii="Times New Roman" w:hAnsi="Times New Roman" w:cs="Times New Roman"/>
              </w:rPr>
              <w:t xml:space="preserve"> </w:t>
            </w:r>
            <w:proofErr w:type="spellStart"/>
            <w:r w:rsidRPr="0035303D">
              <w:rPr>
                <w:rFonts w:ascii="Times New Roman" w:hAnsi="Times New Roman" w:cs="Times New Roman"/>
              </w:rPr>
              <w:t>Jurala</w:t>
            </w:r>
            <w:proofErr w:type="spellEnd"/>
            <w:r w:rsidRPr="0035303D">
              <w:rPr>
                <w:rFonts w:ascii="Times New Roman" w:hAnsi="Times New Roman" w:cs="Times New Roman"/>
              </w:rPr>
              <w:t xml:space="preserve"> HEP - Detailed purchase order-Issued-Reg.</w:t>
            </w:r>
          </w:p>
        </w:tc>
        <w:tc>
          <w:tcPr>
            <w:tcW w:w="1530" w:type="dxa"/>
          </w:tcPr>
          <w:p w:rsidR="00AF2E2E" w:rsidRPr="00A37DA3" w:rsidRDefault="00AF2E2E" w:rsidP="002B0B26">
            <w:pPr>
              <w:rPr>
                <w:rFonts w:ascii="Verdana" w:hAnsi="Verdana"/>
                <w:sz w:val="20"/>
                <w:szCs w:val="20"/>
              </w:rPr>
            </w:pPr>
          </w:p>
        </w:tc>
        <w:tc>
          <w:tcPr>
            <w:tcW w:w="1080" w:type="dxa"/>
          </w:tcPr>
          <w:p w:rsidR="00AF2E2E" w:rsidRPr="00A37DA3" w:rsidRDefault="00AF2E2E" w:rsidP="002B0B26">
            <w:pPr>
              <w:jc w:val="both"/>
              <w:rPr>
                <w:rFonts w:ascii="Verdana" w:hAnsi="Verdana"/>
                <w:sz w:val="20"/>
                <w:szCs w:val="20"/>
              </w:rPr>
            </w:pPr>
            <w:r>
              <w:rPr>
                <w:rFonts w:ascii="Times New Roman" w:hAnsi="Times New Roman" w:cs="Times New Roman"/>
              </w:rPr>
              <w:t>201</w:t>
            </w:r>
            <w:r w:rsidR="002B0B26">
              <w:rPr>
                <w:rFonts w:ascii="Times New Roman" w:hAnsi="Times New Roman" w:cs="Times New Roman"/>
              </w:rPr>
              <w:t>8</w:t>
            </w:r>
            <w:r>
              <w:rPr>
                <w:rFonts w:ascii="Times New Roman" w:hAnsi="Times New Roman" w:cs="Times New Roman"/>
              </w:rPr>
              <w:t>-1</w:t>
            </w:r>
            <w:r w:rsidR="002B0B26">
              <w:rPr>
                <w:rFonts w:ascii="Times New Roman" w:hAnsi="Times New Roman" w:cs="Times New Roman"/>
              </w:rPr>
              <w:t>9</w:t>
            </w:r>
          </w:p>
        </w:tc>
        <w:tc>
          <w:tcPr>
            <w:tcW w:w="1620" w:type="dxa"/>
            <w:gridSpan w:val="2"/>
          </w:tcPr>
          <w:p w:rsidR="002D134A" w:rsidRDefault="002D134A" w:rsidP="002D134A">
            <w:pPr>
              <w:rPr>
                <w:rFonts w:ascii="Verdana" w:hAnsi="Verdana"/>
                <w:sz w:val="20"/>
                <w:szCs w:val="20"/>
              </w:rPr>
            </w:pPr>
            <w:r w:rsidRPr="00A37DA3">
              <w:rPr>
                <w:rFonts w:ascii="Verdana" w:hAnsi="Verdana"/>
                <w:sz w:val="20"/>
                <w:szCs w:val="20"/>
              </w:rPr>
              <w:t>PO No.</w:t>
            </w:r>
            <w:r w:rsidR="002B0B26">
              <w:rPr>
                <w:rFonts w:ascii="Verdana" w:hAnsi="Verdana"/>
                <w:sz w:val="20"/>
                <w:szCs w:val="20"/>
              </w:rPr>
              <w:t>4500016101</w:t>
            </w:r>
            <w:r w:rsidRPr="00A37DA3">
              <w:rPr>
                <w:rFonts w:ascii="Verdana" w:hAnsi="Verdana"/>
                <w:sz w:val="20"/>
                <w:szCs w:val="20"/>
              </w:rPr>
              <w:t xml:space="preserve">/CE/HPC&amp;HP, </w:t>
            </w:r>
            <w:r>
              <w:rPr>
                <w:rFonts w:ascii="Verdana" w:hAnsi="Verdana"/>
                <w:sz w:val="20"/>
                <w:szCs w:val="20"/>
              </w:rPr>
              <w:t>SE/HD-</w:t>
            </w:r>
            <w:r w:rsidR="002B0B26">
              <w:rPr>
                <w:rFonts w:ascii="Verdana" w:hAnsi="Verdana"/>
                <w:sz w:val="20"/>
                <w:szCs w:val="20"/>
              </w:rPr>
              <w:t>1</w:t>
            </w:r>
          </w:p>
          <w:p w:rsidR="00AF2E2E" w:rsidRPr="00A37DA3" w:rsidRDefault="002B0B26" w:rsidP="002D134A">
            <w:pPr>
              <w:autoSpaceDE w:val="0"/>
              <w:autoSpaceDN w:val="0"/>
              <w:adjustRightInd w:val="0"/>
              <w:jc w:val="both"/>
              <w:rPr>
                <w:rFonts w:ascii="Verdana" w:hAnsi="Verdana"/>
                <w:sz w:val="20"/>
                <w:szCs w:val="20"/>
              </w:rPr>
            </w:pPr>
            <w:r>
              <w:rPr>
                <w:rFonts w:ascii="Verdana" w:hAnsi="Verdana"/>
                <w:sz w:val="20"/>
                <w:szCs w:val="20"/>
              </w:rPr>
              <w:t>Dt.05.06</w:t>
            </w:r>
            <w:r w:rsidR="002D134A">
              <w:rPr>
                <w:rFonts w:ascii="Verdana" w:hAnsi="Verdana"/>
                <w:sz w:val="20"/>
                <w:szCs w:val="20"/>
              </w:rPr>
              <w:t>.1</w:t>
            </w:r>
            <w:r>
              <w:rPr>
                <w:rFonts w:ascii="Verdana" w:hAnsi="Verdana"/>
                <w:sz w:val="20"/>
                <w:szCs w:val="20"/>
              </w:rPr>
              <w:t>8</w:t>
            </w:r>
          </w:p>
        </w:tc>
        <w:tc>
          <w:tcPr>
            <w:tcW w:w="2022" w:type="dxa"/>
          </w:tcPr>
          <w:p w:rsidR="00AF2E2E" w:rsidRPr="00A568FE" w:rsidRDefault="00AF2E2E" w:rsidP="007A3501">
            <w:pPr>
              <w:rPr>
                <w:rFonts w:ascii="Times New Roman" w:hAnsi="Times New Roman" w:cs="Times New Roman"/>
              </w:rPr>
            </w:pPr>
            <w:r>
              <w:rPr>
                <w:rFonts w:ascii="Times New Roman" w:hAnsi="Times New Roman" w:cs="Times New Roman"/>
              </w:rPr>
              <w:t>Rs.2</w:t>
            </w:r>
            <w:r w:rsidR="007A3501">
              <w:rPr>
                <w:rFonts w:ascii="Times New Roman" w:hAnsi="Times New Roman" w:cs="Times New Roman"/>
              </w:rPr>
              <w:t>5</w:t>
            </w:r>
            <w:r>
              <w:rPr>
                <w:rFonts w:ascii="Times New Roman" w:hAnsi="Times New Roman" w:cs="Times New Roman"/>
              </w:rPr>
              <w:t>,</w:t>
            </w:r>
            <w:r w:rsidR="007A3501">
              <w:rPr>
                <w:rFonts w:ascii="Times New Roman" w:hAnsi="Times New Roman" w:cs="Times New Roman"/>
              </w:rPr>
              <w:t>63</w:t>
            </w:r>
            <w:r>
              <w:rPr>
                <w:rFonts w:ascii="Times New Roman" w:hAnsi="Times New Roman" w:cs="Times New Roman"/>
              </w:rPr>
              <w:t>,</w:t>
            </w:r>
            <w:r w:rsidR="007A3501">
              <w:rPr>
                <w:rFonts w:ascii="Times New Roman" w:hAnsi="Times New Roman" w:cs="Times New Roman"/>
              </w:rPr>
              <w:t>600</w:t>
            </w:r>
            <w:r>
              <w:rPr>
                <w:rFonts w:ascii="Times New Roman" w:hAnsi="Times New Roman" w:cs="Times New Roman"/>
              </w:rPr>
              <w:t>/-</w:t>
            </w:r>
          </w:p>
        </w:tc>
        <w:tc>
          <w:tcPr>
            <w:tcW w:w="4230" w:type="dxa"/>
          </w:tcPr>
          <w:p w:rsidR="00AF2E2E" w:rsidRPr="00A568FE" w:rsidRDefault="007B64BB" w:rsidP="00EE48F9">
            <w:pPr>
              <w:rPr>
                <w:rFonts w:ascii="Times New Roman" w:hAnsi="Times New Roman" w:cs="Times New Roman"/>
              </w:rPr>
            </w:pPr>
            <w:r w:rsidRPr="007B64BB">
              <w:rPr>
                <w:rFonts w:ascii="Times New Roman" w:hAnsi="Times New Roman" w:cs="Times New Roman"/>
              </w:rPr>
              <w:t xml:space="preserve"> </w:t>
            </w:r>
            <w:r w:rsidR="00EE48F9" w:rsidRPr="00EE48F9">
              <w:rPr>
                <w:rFonts w:ascii="Times New Roman" w:hAnsi="Times New Roman" w:cs="Times New Roman"/>
              </w:rPr>
              <w:t>As the existing relay system was of China make and interfacing software for the Unit Protection Relays is not available at PJHES, it is becoming very difficult to communicate with the relays.</w:t>
            </w:r>
            <w:r w:rsidR="00EE48F9">
              <w:rPr>
                <w:rFonts w:ascii="Times New Roman" w:hAnsi="Times New Roman" w:cs="Times New Roman"/>
              </w:rPr>
              <w:t xml:space="preserve"> </w:t>
            </w:r>
            <w:r w:rsidR="00363570">
              <w:rPr>
                <w:rFonts w:ascii="Times New Roman" w:hAnsi="Times New Roman" w:cs="Times New Roman"/>
              </w:rPr>
              <w:t>Hence Procured.</w:t>
            </w:r>
          </w:p>
        </w:tc>
      </w:tr>
      <w:tr w:rsidR="006575AA" w:rsidRPr="00A37DA3" w:rsidTr="00B722B2">
        <w:trPr>
          <w:trHeight w:val="1678"/>
        </w:trPr>
        <w:tc>
          <w:tcPr>
            <w:tcW w:w="540" w:type="dxa"/>
          </w:tcPr>
          <w:p w:rsidR="006575AA" w:rsidRPr="00A37DA3" w:rsidRDefault="006575AA" w:rsidP="007B64BB">
            <w:pPr>
              <w:jc w:val="center"/>
              <w:rPr>
                <w:rFonts w:ascii="Verdana" w:hAnsi="Verdana"/>
                <w:sz w:val="20"/>
                <w:szCs w:val="20"/>
              </w:rPr>
            </w:pPr>
            <w:r w:rsidRPr="00A37DA3">
              <w:rPr>
                <w:rFonts w:ascii="Verdana" w:hAnsi="Verdana"/>
                <w:sz w:val="20"/>
                <w:szCs w:val="20"/>
              </w:rPr>
              <w:t>2.</w:t>
            </w:r>
          </w:p>
        </w:tc>
        <w:tc>
          <w:tcPr>
            <w:tcW w:w="3690" w:type="dxa"/>
          </w:tcPr>
          <w:p w:rsidR="006575AA" w:rsidRPr="00A568FE" w:rsidRDefault="000C605B" w:rsidP="007B64BB">
            <w:pPr>
              <w:rPr>
                <w:rFonts w:ascii="Times New Roman" w:hAnsi="Times New Roman" w:cs="Times New Roman"/>
              </w:rPr>
            </w:pPr>
            <w:r w:rsidRPr="000C605B">
              <w:rPr>
                <w:rFonts w:ascii="Times New Roman" w:hAnsi="Times New Roman" w:cs="Times New Roman"/>
              </w:rPr>
              <w:t>TSGENCO-</w:t>
            </w:r>
            <w:proofErr w:type="spellStart"/>
            <w:r w:rsidRPr="000C605B">
              <w:rPr>
                <w:rFonts w:ascii="Times New Roman" w:hAnsi="Times New Roman" w:cs="Times New Roman"/>
              </w:rPr>
              <w:t>Priyadarshini</w:t>
            </w:r>
            <w:proofErr w:type="spellEnd"/>
            <w:r w:rsidRPr="000C605B">
              <w:rPr>
                <w:rFonts w:ascii="Times New Roman" w:hAnsi="Times New Roman" w:cs="Times New Roman"/>
              </w:rPr>
              <w:t xml:space="preserve"> </w:t>
            </w:r>
            <w:proofErr w:type="spellStart"/>
            <w:r w:rsidRPr="000C605B">
              <w:rPr>
                <w:rFonts w:ascii="Times New Roman" w:hAnsi="Times New Roman" w:cs="Times New Roman"/>
              </w:rPr>
              <w:t>Jurala</w:t>
            </w:r>
            <w:proofErr w:type="spellEnd"/>
            <w:r w:rsidRPr="000C605B">
              <w:rPr>
                <w:rFonts w:ascii="Times New Roman" w:hAnsi="Times New Roman" w:cs="Times New Roman"/>
              </w:rPr>
              <w:t xml:space="preserve"> Hydro Electric </w:t>
            </w:r>
            <w:proofErr w:type="gramStart"/>
            <w:r w:rsidRPr="000C605B">
              <w:rPr>
                <w:rFonts w:ascii="Times New Roman" w:hAnsi="Times New Roman" w:cs="Times New Roman"/>
              </w:rPr>
              <w:t>Project(</w:t>
            </w:r>
            <w:proofErr w:type="gramEnd"/>
            <w:r w:rsidRPr="000C605B">
              <w:rPr>
                <w:rFonts w:ascii="Times New Roman" w:hAnsi="Times New Roman" w:cs="Times New Roman"/>
              </w:rPr>
              <w:t>6X39MW)-O&amp;M-Rectification of the problems of Units-1 &amp; 6 and to keep both units in auto mode operation-Purchase Order-Issued.</w:t>
            </w:r>
          </w:p>
        </w:tc>
        <w:tc>
          <w:tcPr>
            <w:tcW w:w="1530" w:type="dxa"/>
          </w:tcPr>
          <w:p w:rsidR="006575AA" w:rsidRPr="00A37DA3" w:rsidRDefault="006575AA" w:rsidP="007B64BB">
            <w:pPr>
              <w:rPr>
                <w:rFonts w:ascii="Verdana" w:hAnsi="Verdana"/>
                <w:sz w:val="20"/>
                <w:szCs w:val="20"/>
              </w:rPr>
            </w:pPr>
          </w:p>
        </w:tc>
        <w:tc>
          <w:tcPr>
            <w:tcW w:w="1080" w:type="dxa"/>
          </w:tcPr>
          <w:p w:rsidR="006575AA" w:rsidRPr="00A37DA3" w:rsidRDefault="006575AA" w:rsidP="007B64BB">
            <w:pPr>
              <w:jc w:val="both"/>
              <w:rPr>
                <w:rFonts w:ascii="Verdana" w:hAnsi="Verdana"/>
                <w:sz w:val="20"/>
                <w:szCs w:val="20"/>
              </w:rPr>
            </w:pPr>
            <w:r>
              <w:rPr>
                <w:rFonts w:ascii="Times New Roman" w:hAnsi="Times New Roman" w:cs="Times New Roman"/>
              </w:rPr>
              <w:t>2018-19</w:t>
            </w:r>
          </w:p>
        </w:tc>
        <w:tc>
          <w:tcPr>
            <w:tcW w:w="1620" w:type="dxa"/>
            <w:gridSpan w:val="2"/>
          </w:tcPr>
          <w:p w:rsidR="006575AA" w:rsidRDefault="006575AA" w:rsidP="002D134A">
            <w:pPr>
              <w:rPr>
                <w:rFonts w:ascii="Verdana" w:hAnsi="Verdana"/>
                <w:sz w:val="20"/>
                <w:szCs w:val="20"/>
              </w:rPr>
            </w:pPr>
            <w:r w:rsidRPr="00A37DA3">
              <w:rPr>
                <w:rFonts w:ascii="Verdana" w:hAnsi="Verdana"/>
                <w:sz w:val="20"/>
                <w:szCs w:val="20"/>
              </w:rPr>
              <w:t>PO No.</w:t>
            </w:r>
            <w:r w:rsidR="000A4ED8">
              <w:rPr>
                <w:rFonts w:ascii="Verdana" w:hAnsi="Verdana"/>
                <w:sz w:val="20"/>
                <w:szCs w:val="20"/>
              </w:rPr>
              <w:t>4700000005</w:t>
            </w:r>
            <w:r w:rsidRPr="00A37DA3">
              <w:rPr>
                <w:rFonts w:ascii="Verdana" w:hAnsi="Verdana"/>
                <w:sz w:val="20"/>
                <w:szCs w:val="20"/>
              </w:rPr>
              <w:t xml:space="preserve">/CE/HPC&amp;HP, </w:t>
            </w:r>
            <w:r>
              <w:rPr>
                <w:rFonts w:ascii="Verdana" w:hAnsi="Verdana"/>
                <w:sz w:val="20"/>
                <w:szCs w:val="20"/>
              </w:rPr>
              <w:t>SE/HD-2</w:t>
            </w:r>
          </w:p>
          <w:p w:rsidR="006575AA" w:rsidRPr="00225F7A" w:rsidRDefault="006575AA" w:rsidP="000C605B">
            <w:pPr>
              <w:rPr>
                <w:rFonts w:ascii="Verdana" w:hAnsi="Verdana" w:cs="Arial"/>
                <w:b/>
                <w:bCs/>
                <w:sz w:val="20"/>
                <w:szCs w:val="20"/>
              </w:rPr>
            </w:pPr>
            <w:r w:rsidRPr="00225F7A">
              <w:rPr>
                <w:rFonts w:ascii="Verdana" w:hAnsi="Verdana"/>
                <w:sz w:val="20"/>
                <w:szCs w:val="20"/>
              </w:rPr>
              <w:t>Dt.</w:t>
            </w:r>
            <w:r w:rsidR="000C605B" w:rsidRPr="00225F7A">
              <w:rPr>
                <w:rFonts w:ascii="Verdana" w:hAnsi="Verdana"/>
                <w:sz w:val="20"/>
                <w:szCs w:val="20"/>
              </w:rPr>
              <w:t>30.11.18</w:t>
            </w:r>
          </w:p>
        </w:tc>
        <w:tc>
          <w:tcPr>
            <w:tcW w:w="2022" w:type="dxa"/>
          </w:tcPr>
          <w:p w:rsidR="006575AA" w:rsidRPr="00A568FE" w:rsidRDefault="000A4ED8" w:rsidP="007B64BB">
            <w:pPr>
              <w:rPr>
                <w:rFonts w:ascii="Times New Roman" w:hAnsi="Times New Roman" w:cs="Times New Roman"/>
              </w:rPr>
            </w:pPr>
            <w:r>
              <w:rPr>
                <w:rFonts w:ascii="Times New Roman" w:hAnsi="Times New Roman" w:cs="Times New Roman"/>
              </w:rPr>
              <w:t>USD.86,000/-</w:t>
            </w:r>
          </w:p>
        </w:tc>
        <w:tc>
          <w:tcPr>
            <w:tcW w:w="4230" w:type="dxa"/>
          </w:tcPr>
          <w:p w:rsidR="006575AA" w:rsidRPr="00A568FE" w:rsidRDefault="0052618F" w:rsidP="0052618F">
            <w:pPr>
              <w:rPr>
                <w:rFonts w:ascii="Times New Roman" w:hAnsi="Times New Roman" w:cs="Times New Roman"/>
              </w:rPr>
            </w:pPr>
            <w:r>
              <w:rPr>
                <w:rFonts w:ascii="Times New Roman" w:hAnsi="Times New Roman" w:cs="Times New Roman"/>
              </w:rPr>
              <w:t xml:space="preserve">M/s CMEC ,China has suggested </w:t>
            </w:r>
            <w:r w:rsidR="007B64BB" w:rsidRPr="007B64BB">
              <w:rPr>
                <w:rFonts w:ascii="Times New Roman" w:hAnsi="Times New Roman" w:cs="Times New Roman"/>
              </w:rPr>
              <w:t xml:space="preserve"> the Technical advisory services for Rectification  of the problems of Units-1 &amp; 6 and to keep both units in auto mode operation of </w:t>
            </w:r>
            <w:proofErr w:type="spellStart"/>
            <w:r w:rsidR="007B64BB" w:rsidRPr="007B64BB">
              <w:rPr>
                <w:rFonts w:ascii="Times New Roman" w:hAnsi="Times New Roman" w:cs="Times New Roman"/>
              </w:rPr>
              <w:t>Priyadarshini</w:t>
            </w:r>
            <w:proofErr w:type="spellEnd"/>
            <w:r w:rsidR="007B64BB" w:rsidRPr="007B64BB">
              <w:rPr>
                <w:rFonts w:ascii="Times New Roman" w:hAnsi="Times New Roman" w:cs="Times New Roman"/>
              </w:rPr>
              <w:t xml:space="preserve"> </w:t>
            </w:r>
            <w:proofErr w:type="spellStart"/>
            <w:r w:rsidR="007B64BB" w:rsidRPr="007B64BB">
              <w:rPr>
                <w:rFonts w:ascii="Times New Roman" w:hAnsi="Times New Roman" w:cs="Times New Roman"/>
              </w:rPr>
              <w:t>Jurala</w:t>
            </w:r>
            <w:proofErr w:type="spellEnd"/>
            <w:r w:rsidR="007B64BB" w:rsidRPr="007B64BB">
              <w:rPr>
                <w:rFonts w:ascii="Times New Roman" w:hAnsi="Times New Roman" w:cs="Times New Roman"/>
              </w:rPr>
              <w:t xml:space="preserve"> Hydro Electric Project </w:t>
            </w:r>
            <w:r>
              <w:rPr>
                <w:rFonts w:ascii="Times New Roman" w:hAnsi="Times New Roman" w:cs="Times New Roman"/>
              </w:rPr>
              <w:t>.</w:t>
            </w:r>
          </w:p>
        </w:tc>
      </w:tr>
      <w:tr w:rsidR="006575AA" w:rsidRPr="00A37DA3" w:rsidTr="00B722B2">
        <w:trPr>
          <w:trHeight w:val="3120"/>
        </w:trPr>
        <w:tc>
          <w:tcPr>
            <w:tcW w:w="540" w:type="dxa"/>
          </w:tcPr>
          <w:p w:rsidR="006575AA" w:rsidRPr="00A37DA3" w:rsidRDefault="006575AA" w:rsidP="007B64BB">
            <w:pPr>
              <w:jc w:val="center"/>
              <w:rPr>
                <w:rFonts w:ascii="Verdana" w:hAnsi="Verdana"/>
                <w:sz w:val="20"/>
                <w:szCs w:val="20"/>
              </w:rPr>
            </w:pPr>
            <w:r>
              <w:rPr>
                <w:rFonts w:ascii="Verdana" w:hAnsi="Verdana"/>
                <w:sz w:val="20"/>
                <w:szCs w:val="20"/>
              </w:rPr>
              <w:t>3.</w:t>
            </w:r>
          </w:p>
        </w:tc>
        <w:tc>
          <w:tcPr>
            <w:tcW w:w="3690" w:type="dxa"/>
          </w:tcPr>
          <w:p w:rsidR="006575AA" w:rsidRPr="00A568FE" w:rsidRDefault="00D02AEA" w:rsidP="007B64BB">
            <w:pPr>
              <w:rPr>
                <w:rFonts w:ascii="Times New Roman" w:hAnsi="Times New Roman" w:cs="Times New Roman"/>
              </w:rPr>
            </w:pPr>
            <w:r w:rsidRPr="00D02AEA">
              <w:rPr>
                <w:rFonts w:ascii="Times New Roman" w:hAnsi="Times New Roman" w:cs="Times New Roman"/>
              </w:rPr>
              <w:t>TSGENCO-HPC&amp;HP-</w:t>
            </w:r>
            <w:proofErr w:type="spellStart"/>
            <w:r w:rsidRPr="00D02AEA">
              <w:rPr>
                <w:rFonts w:ascii="Times New Roman" w:hAnsi="Times New Roman" w:cs="Times New Roman"/>
              </w:rPr>
              <w:t>Priyadarshini</w:t>
            </w:r>
            <w:proofErr w:type="spellEnd"/>
            <w:r w:rsidRPr="00D02AEA">
              <w:rPr>
                <w:rFonts w:ascii="Times New Roman" w:hAnsi="Times New Roman" w:cs="Times New Roman"/>
              </w:rPr>
              <w:t xml:space="preserve"> </w:t>
            </w:r>
            <w:proofErr w:type="spellStart"/>
            <w:r w:rsidRPr="00D02AEA">
              <w:rPr>
                <w:rFonts w:ascii="Times New Roman" w:hAnsi="Times New Roman" w:cs="Times New Roman"/>
              </w:rPr>
              <w:t>Jurala</w:t>
            </w:r>
            <w:proofErr w:type="spellEnd"/>
            <w:r w:rsidRPr="00D02AEA">
              <w:rPr>
                <w:rFonts w:ascii="Times New Roman" w:hAnsi="Times New Roman" w:cs="Times New Roman"/>
              </w:rPr>
              <w:t xml:space="preserve"> Hydro Electric Project(6X39MW)-O&amp;M-Replacement of failed coils with available spare coils in B-phase winding in stator duly disassembling bulb nose, hatch cover, bus duct etc and reassembly after replacement of coils for Unit-3 (39MW) at </w:t>
            </w:r>
            <w:proofErr w:type="spellStart"/>
            <w:r w:rsidRPr="00D02AEA">
              <w:rPr>
                <w:rFonts w:ascii="Times New Roman" w:hAnsi="Times New Roman" w:cs="Times New Roman"/>
              </w:rPr>
              <w:t>Priyadarshini</w:t>
            </w:r>
            <w:proofErr w:type="spellEnd"/>
            <w:r w:rsidRPr="00D02AEA">
              <w:rPr>
                <w:rFonts w:ascii="Times New Roman" w:hAnsi="Times New Roman" w:cs="Times New Roman"/>
              </w:rPr>
              <w:t xml:space="preserve"> </w:t>
            </w:r>
            <w:proofErr w:type="spellStart"/>
            <w:r w:rsidRPr="00D02AEA">
              <w:rPr>
                <w:rFonts w:ascii="Times New Roman" w:hAnsi="Times New Roman" w:cs="Times New Roman"/>
              </w:rPr>
              <w:t>Jurala</w:t>
            </w:r>
            <w:proofErr w:type="spellEnd"/>
            <w:r w:rsidRPr="00D02AEA">
              <w:rPr>
                <w:rFonts w:ascii="Times New Roman" w:hAnsi="Times New Roman" w:cs="Times New Roman"/>
              </w:rPr>
              <w:t xml:space="preserve"> Hydro Electric Project (6X39MW)-Purchase Order-Issued.</w:t>
            </w:r>
          </w:p>
        </w:tc>
        <w:tc>
          <w:tcPr>
            <w:tcW w:w="1530" w:type="dxa"/>
          </w:tcPr>
          <w:p w:rsidR="006575AA" w:rsidRPr="00A568FE" w:rsidRDefault="006575AA" w:rsidP="007B64BB">
            <w:pPr>
              <w:rPr>
                <w:rFonts w:ascii="Times New Roman" w:hAnsi="Times New Roman" w:cs="Times New Roman"/>
              </w:rPr>
            </w:pPr>
          </w:p>
        </w:tc>
        <w:tc>
          <w:tcPr>
            <w:tcW w:w="1080" w:type="dxa"/>
          </w:tcPr>
          <w:p w:rsidR="006575AA" w:rsidRPr="00A37DA3" w:rsidRDefault="006575AA" w:rsidP="007B64BB">
            <w:pPr>
              <w:jc w:val="both"/>
              <w:rPr>
                <w:rFonts w:ascii="Verdana" w:hAnsi="Verdana"/>
                <w:sz w:val="20"/>
                <w:szCs w:val="20"/>
              </w:rPr>
            </w:pPr>
            <w:r>
              <w:rPr>
                <w:rFonts w:ascii="Times New Roman" w:hAnsi="Times New Roman" w:cs="Times New Roman"/>
              </w:rPr>
              <w:t>2018-19</w:t>
            </w:r>
          </w:p>
        </w:tc>
        <w:tc>
          <w:tcPr>
            <w:tcW w:w="1620" w:type="dxa"/>
            <w:gridSpan w:val="2"/>
          </w:tcPr>
          <w:p w:rsidR="006575AA" w:rsidRDefault="006575AA" w:rsidP="007B64BB">
            <w:pPr>
              <w:rPr>
                <w:rFonts w:ascii="Verdana" w:hAnsi="Verdana"/>
                <w:sz w:val="20"/>
                <w:szCs w:val="20"/>
              </w:rPr>
            </w:pPr>
            <w:r w:rsidRPr="00A37DA3">
              <w:rPr>
                <w:rFonts w:ascii="Verdana" w:hAnsi="Verdana"/>
                <w:sz w:val="20"/>
                <w:szCs w:val="20"/>
              </w:rPr>
              <w:t>PO No.</w:t>
            </w:r>
            <w:r w:rsidR="000122D9">
              <w:rPr>
                <w:rFonts w:ascii="Verdana" w:hAnsi="Verdana"/>
                <w:sz w:val="20"/>
                <w:szCs w:val="20"/>
              </w:rPr>
              <w:t>4900028094</w:t>
            </w:r>
            <w:r w:rsidRPr="00A37DA3">
              <w:rPr>
                <w:rFonts w:ascii="Verdana" w:hAnsi="Verdana"/>
                <w:sz w:val="20"/>
                <w:szCs w:val="20"/>
              </w:rPr>
              <w:t xml:space="preserve">/CE/HPC&amp;HP, </w:t>
            </w:r>
            <w:r>
              <w:rPr>
                <w:rFonts w:ascii="Verdana" w:hAnsi="Verdana"/>
                <w:sz w:val="20"/>
                <w:szCs w:val="20"/>
              </w:rPr>
              <w:t>SE/HD-2</w:t>
            </w:r>
          </w:p>
          <w:p w:rsidR="006575AA" w:rsidRPr="00A37DA3" w:rsidRDefault="006575AA" w:rsidP="000122D9">
            <w:pPr>
              <w:rPr>
                <w:rFonts w:ascii="Verdana" w:hAnsi="Verdana" w:cs="Arial"/>
                <w:b/>
                <w:bCs/>
                <w:color w:val="FF0000"/>
                <w:sz w:val="20"/>
                <w:szCs w:val="20"/>
              </w:rPr>
            </w:pPr>
            <w:r>
              <w:rPr>
                <w:rFonts w:ascii="Verdana" w:hAnsi="Verdana"/>
                <w:sz w:val="20"/>
                <w:szCs w:val="20"/>
              </w:rPr>
              <w:t>Dt.</w:t>
            </w:r>
            <w:r w:rsidR="000122D9">
              <w:rPr>
                <w:rFonts w:ascii="Verdana" w:hAnsi="Verdana"/>
                <w:sz w:val="20"/>
                <w:szCs w:val="20"/>
              </w:rPr>
              <w:t>23.03.19</w:t>
            </w:r>
          </w:p>
        </w:tc>
        <w:tc>
          <w:tcPr>
            <w:tcW w:w="2022" w:type="dxa"/>
          </w:tcPr>
          <w:p w:rsidR="006575AA" w:rsidRDefault="006575AA" w:rsidP="00F340CF">
            <w:pPr>
              <w:rPr>
                <w:rFonts w:ascii="Times New Roman" w:hAnsi="Times New Roman" w:cs="Times New Roman"/>
              </w:rPr>
            </w:pPr>
            <w:r>
              <w:rPr>
                <w:rFonts w:ascii="Times New Roman" w:hAnsi="Times New Roman" w:cs="Times New Roman"/>
              </w:rPr>
              <w:t>Rs.</w:t>
            </w:r>
            <w:r w:rsidR="00F340CF">
              <w:rPr>
                <w:rFonts w:ascii="Times New Roman" w:hAnsi="Times New Roman" w:cs="Times New Roman"/>
              </w:rPr>
              <w:t>80,00,000</w:t>
            </w:r>
            <w:r>
              <w:rPr>
                <w:rFonts w:ascii="Times New Roman" w:hAnsi="Times New Roman" w:cs="Times New Roman"/>
              </w:rPr>
              <w:t>/-</w:t>
            </w:r>
          </w:p>
        </w:tc>
        <w:tc>
          <w:tcPr>
            <w:tcW w:w="4230" w:type="dxa"/>
          </w:tcPr>
          <w:p w:rsidR="006575AA" w:rsidRPr="00A568FE" w:rsidRDefault="00B722B2" w:rsidP="007B64BB">
            <w:pPr>
              <w:rPr>
                <w:rFonts w:ascii="Times New Roman" w:hAnsi="Times New Roman" w:cs="Times New Roman"/>
              </w:rPr>
            </w:pPr>
            <w:r>
              <w:rPr>
                <w:rFonts w:ascii="Times New Roman" w:hAnsi="Times New Roman" w:cs="Times New Roman"/>
              </w:rPr>
              <w:t xml:space="preserve">Unit-3 was tripped on 14.09.2018 at 17:20hrs due to 100% stator earth fault. On further inspection B-phase winding in stator was found to be damaged. Hence purchase order was placed for replacement of failed coils with available spare coils in B-phase winding in stator. </w:t>
            </w:r>
          </w:p>
        </w:tc>
      </w:tr>
    </w:tbl>
    <w:p w:rsidR="00BF1963" w:rsidRPr="00A37DA3" w:rsidRDefault="00BF1963">
      <w:pPr>
        <w:rPr>
          <w:rFonts w:ascii="Verdana" w:hAnsi="Verdana"/>
          <w:b/>
          <w:sz w:val="20"/>
          <w:szCs w:val="20"/>
        </w:rPr>
      </w:pPr>
    </w:p>
    <w:sectPr w:rsidR="00BF1963" w:rsidRPr="00A37DA3" w:rsidSect="008E69F5">
      <w:pgSz w:w="16834" w:h="11909" w:orient="landscape" w:code="9"/>
      <w:pgMar w:top="288" w:right="720" w:bottom="80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C52BD"/>
    <w:rsid w:val="000122D9"/>
    <w:rsid w:val="00041B0E"/>
    <w:rsid w:val="00052363"/>
    <w:rsid w:val="00055F15"/>
    <w:rsid w:val="000A4ED8"/>
    <w:rsid w:val="000C605B"/>
    <w:rsid w:val="000D4AD1"/>
    <w:rsid w:val="000D5293"/>
    <w:rsid w:val="000D6EC1"/>
    <w:rsid w:val="000F54A9"/>
    <w:rsid w:val="00112792"/>
    <w:rsid w:val="00141D9D"/>
    <w:rsid w:val="00153208"/>
    <w:rsid w:val="00160EE5"/>
    <w:rsid w:val="001635B4"/>
    <w:rsid w:val="00172815"/>
    <w:rsid w:val="001950D4"/>
    <w:rsid w:val="001A1167"/>
    <w:rsid w:val="001A4EB5"/>
    <w:rsid w:val="001B31FC"/>
    <w:rsid w:val="001C01FD"/>
    <w:rsid w:val="001E40F3"/>
    <w:rsid w:val="001F03CE"/>
    <w:rsid w:val="001F4098"/>
    <w:rsid w:val="00225F7A"/>
    <w:rsid w:val="00232792"/>
    <w:rsid w:val="002377F7"/>
    <w:rsid w:val="00243CC4"/>
    <w:rsid w:val="00244223"/>
    <w:rsid w:val="0024635E"/>
    <w:rsid w:val="0024786A"/>
    <w:rsid w:val="00251400"/>
    <w:rsid w:val="00277EEE"/>
    <w:rsid w:val="00283011"/>
    <w:rsid w:val="002960F4"/>
    <w:rsid w:val="002B0B26"/>
    <w:rsid w:val="002C4895"/>
    <w:rsid w:val="002D134A"/>
    <w:rsid w:val="002E130A"/>
    <w:rsid w:val="002E1BFB"/>
    <w:rsid w:val="002E1EA9"/>
    <w:rsid w:val="0035303D"/>
    <w:rsid w:val="00363570"/>
    <w:rsid w:val="00363B1A"/>
    <w:rsid w:val="0036595A"/>
    <w:rsid w:val="00367778"/>
    <w:rsid w:val="003A58CF"/>
    <w:rsid w:val="003C6326"/>
    <w:rsid w:val="003C7DBC"/>
    <w:rsid w:val="003E4708"/>
    <w:rsid w:val="004207ED"/>
    <w:rsid w:val="00455B7C"/>
    <w:rsid w:val="00477A00"/>
    <w:rsid w:val="004F7EBD"/>
    <w:rsid w:val="00501CD2"/>
    <w:rsid w:val="0052618F"/>
    <w:rsid w:val="00562639"/>
    <w:rsid w:val="0057059E"/>
    <w:rsid w:val="00581D70"/>
    <w:rsid w:val="005B0B08"/>
    <w:rsid w:val="005B5A6E"/>
    <w:rsid w:val="005C56D7"/>
    <w:rsid w:val="00601659"/>
    <w:rsid w:val="00610956"/>
    <w:rsid w:val="006172B7"/>
    <w:rsid w:val="00621C2D"/>
    <w:rsid w:val="00636917"/>
    <w:rsid w:val="00640702"/>
    <w:rsid w:val="00646E7D"/>
    <w:rsid w:val="006542D3"/>
    <w:rsid w:val="006575AA"/>
    <w:rsid w:val="00676A45"/>
    <w:rsid w:val="00677044"/>
    <w:rsid w:val="00686C84"/>
    <w:rsid w:val="00690285"/>
    <w:rsid w:val="006A6A92"/>
    <w:rsid w:val="006B3582"/>
    <w:rsid w:val="006B5512"/>
    <w:rsid w:val="006F1B87"/>
    <w:rsid w:val="006F528A"/>
    <w:rsid w:val="00712AFD"/>
    <w:rsid w:val="00744F3D"/>
    <w:rsid w:val="00750D83"/>
    <w:rsid w:val="00756693"/>
    <w:rsid w:val="00761B39"/>
    <w:rsid w:val="00791E19"/>
    <w:rsid w:val="007A3501"/>
    <w:rsid w:val="007A7184"/>
    <w:rsid w:val="007B64BB"/>
    <w:rsid w:val="007E5EA9"/>
    <w:rsid w:val="00821464"/>
    <w:rsid w:val="00822758"/>
    <w:rsid w:val="00841EB3"/>
    <w:rsid w:val="00853BE6"/>
    <w:rsid w:val="008940E1"/>
    <w:rsid w:val="008A78A2"/>
    <w:rsid w:val="008B4501"/>
    <w:rsid w:val="008D0B26"/>
    <w:rsid w:val="008E01D6"/>
    <w:rsid w:val="008E14D6"/>
    <w:rsid w:val="008E69F5"/>
    <w:rsid w:val="00906606"/>
    <w:rsid w:val="00941A97"/>
    <w:rsid w:val="00956586"/>
    <w:rsid w:val="00963C46"/>
    <w:rsid w:val="009763A8"/>
    <w:rsid w:val="00991B50"/>
    <w:rsid w:val="009B2874"/>
    <w:rsid w:val="009B510F"/>
    <w:rsid w:val="009D4818"/>
    <w:rsid w:val="009E45C0"/>
    <w:rsid w:val="00A027C5"/>
    <w:rsid w:val="00A27D3E"/>
    <w:rsid w:val="00A37DA3"/>
    <w:rsid w:val="00A75B84"/>
    <w:rsid w:val="00A921B4"/>
    <w:rsid w:val="00A95181"/>
    <w:rsid w:val="00AB0A2E"/>
    <w:rsid w:val="00AB70A0"/>
    <w:rsid w:val="00AC6543"/>
    <w:rsid w:val="00AC7D42"/>
    <w:rsid w:val="00AF2E2E"/>
    <w:rsid w:val="00B237AF"/>
    <w:rsid w:val="00B31371"/>
    <w:rsid w:val="00B348C1"/>
    <w:rsid w:val="00B40146"/>
    <w:rsid w:val="00B41660"/>
    <w:rsid w:val="00B42F40"/>
    <w:rsid w:val="00B42F49"/>
    <w:rsid w:val="00B722B2"/>
    <w:rsid w:val="00BC5E2C"/>
    <w:rsid w:val="00BD6EC0"/>
    <w:rsid w:val="00BD7294"/>
    <w:rsid w:val="00BF1963"/>
    <w:rsid w:val="00C05CB6"/>
    <w:rsid w:val="00C25A57"/>
    <w:rsid w:val="00C321FF"/>
    <w:rsid w:val="00C62186"/>
    <w:rsid w:val="00CB4200"/>
    <w:rsid w:val="00CC4DA2"/>
    <w:rsid w:val="00CD2AF5"/>
    <w:rsid w:val="00CF2D9C"/>
    <w:rsid w:val="00D02AEA"/>
    <w:rsid w:val="00D33ED6"/>
    <w:rsid w:val="00D42EE8"/>
    <w:rsid w:val="00D93B3C"/>
    <w:rsid w:val="00DC7991"/>
    <w:rsid w:val="00DE1017"/>
    <w:rsid w:val="00E03958"/>
    <w:rsid w:val="00E14059"/>
    <w:rsid w:val="00E4067A"/>
    <w:rsid w:val="00E75BC0"/>
    <w:rsid w:val="00E91878"/>
    <w:rsid w:val="00E96CFF"/>
    <w:rsid w:val="00E97C6F"/>
    <w:rsid w:val="00EA5779"/>
    <w:rsid w:val="00EE070F"/>
    <w:rsid w:val="00EE48F9"/>
    <w:rsid w:val="00EF7F1C"/>
    <w:rsid w:val="00F06C2C"/>
    <w:rsid w:val="00F15433"/>
    <w:rsid w:val="00F340CF"/>
    <w:rsid w:val="00F55CB0"/>
    <w:rsid w:val="00F569FC"/>
    <w:rsid w:val="00F644CF"/>
    <w:rsid w:val="00FA28DB"/>
    <w:rsid w:val="00FB5D01"/>
    <w:rsid w:val="00FC52BD"/>
    <w:rsid w:val="00FE0643"/>
    <w:rsid w:val="00FF37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643"/>
  </w:style>
  <w:style w:type="paragraph" w:styleId="Heading1">
    <w:name w:val="heading 1"/>
    <w:basedOn w:val="Normal"/>
    <w:next w:val="Normal"/>
    <w:link w:val="Heading1Char"/>
    <w:qFormat/>
    <w:rsid w:val="00CF2D9C"/>
    <w:pPr>
      <w:keepNext/>
      <w:spacing w:after="0" w:line="240" w:lineRule="auto"/>
      <w:outlineLvl w:val="0"/>
    </w:pPr>
    <w:rPr>
      <w:rFonts w:ascii="Times New Roman" w:eastAsia="Arial Unicode MS" w:hAnsi="Times New Roman"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52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F2D9C"/>
    <w:rPr>
      <w:rFonts w:ascii="Times New Roman" w:eastAsia="Arial Unicode MS" w:hAnsi="Times New Roman" w:cs="Times New Roman"/>
      <w:b/>
      <w:bCs/>
      <w:sz w:val="24"/>
      <w:szCs w:val="24"/>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42C40-6E87-47E0-90D5-F136BBD17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Pages>
  <Words>305</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GENCO</dc:creator>
  <cp:keywords/>
  <dc:description/>
  <cp:lastModifiedBy>ROOPA</cp:lastModifiedBy>
  <cp:revision>205</cp:revision>
  <dcterms:created xsi:type="dcterms:W3CDTF">2021-03-02T11:02:00Z</dcterms:created>
  <dcterms:modified xsi:type="dcterms:W3CDTF">2021-03-25T07:32:00Z</dcterms:modified>
</cp:coreProperties>
</file>